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E73B" w14:textId="77777777" w:rsidR="007E0483" w:rsidRDefault="0006092A" w:rsidP="00E23286">
      <w:pPr>
        <w:spacing w:after="0" w:line="240" w:lineRule="auto"/>
        <w:ind w:right="-164"/>
        <w:jc w:val="center"/>
        <w:rPr>
          <w:rFonts w:ascii="Times New Roman" w:eastAsia="Times New Roman" w:hAnsi="Times New Roman" w:cs="Times New Roman"/>
          <w:b/>
          <w:caps/>
          <w:sz w:val="24"/>
        </w:rPr>
      </w:pPr>
      <w:r>
        <w:rPr>
          <w:rFonts w:ascii="Times New Roman" w:eastAsia="Times New Roman" w:hAnsi="Times New Roman" w:cs="Times New Roman"/>
          <w:b/>
          <w:caps/>
          <w:noProof/>
          <w:sz w:val="24"/>
        </w:rPr>
        <w:drawing>
          <wp:inline distT="0" distB="0" distL="0" distR="0" wp14:anchorId="1D11BC47" wp14:editId="4C70A3DE">
            <wp:extent cx="1638300" cy="161589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p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614" cy="1625083"/>
                    </a:xfrm>
                    <a:prstGeom prst="rect">
                      <a:avLst/>
                    </a:prstGeom>
                  </pic:spPr>
                </pic:pic>
              </a:graphicData>
            </a:graphic>
          </wp:inline>
        </w:drawing>
      </w:r>
    </w:p>
    <w:p w14:paraId="67609D65" w14:textId="77777777" w:rsidR="007E0483" w:rsidRDefault="007E0483">
      <w:pPr>
        <w:spacing w:after="0" w:line="240" w:lineRule="auto"/>
        <w:ind w:right="-164"/>
        <w:jc w:val="both"/>
        <w:rPr>
          <w:rFonts w:ascii="Times New Roman" w:eastAsia="Times New Roman" w:hAnsi="Times New Roman" w:cs="Times New Roman"/>
          <w:b/>
          <w:caps/>
          <w:sz w:val="24"/>
        </w:rPr>
      </w:pPr>
    </w:p>
    <w:p w14:paraId="3D76B64A" w14:textId="0FC5B503" w:rsidR="00B1184E" w:rsidRDefault="00425D85" w:rsidP="00723EFA">
      <w:pPr>
        <w:spacing w:after="240" w:line="259" w:lineRule="auto"/>
        <w:jc w:val="center"/>
        <w:rPr>
          <w:rFonts w:ascii="Arial" w:eastAsia="Calibri" w:hAnsi="Arial" w:cs="Arial"/>
          <w:b/>
          <w:sz w:val="28"/>
          <w:szCs w:val="28"/>
          <w:lang w:eastAsia="en-US"/>
        </w:rPr>
      </w:pPr>
      <w:r>
        <w:rPr>
          <w:rFonts w:ascii="Arial" w:eastAsia="Calibri" w:hAnsi="Arial" w:cs="Arial"/>
          <w:b/>
          <w:sz w:val="28"/>
          <w:szCs w:val="28"/>
          <w:lang w:eastAsia="en-US"/>
        </w:rPr>
        <w:t xml:space="preserve">SPOT </w:t>
      </w:r>
      <w:r w:rsidR="005D470B">
        <w:rPr>
          <w:rFonts w:ascii="Arial" w:eastAsia="Calibri" w:hAnsi="Arial" w:cs="Arial"/>
          <w:b/>
          <w:sz w:val="28"/>
          <w:szCs w:val="28"/>
          <w:lang w:eastAsia="en-US"/>
        </w:rPr>
        <w:t xml:space="preserve">COFFEE </w:t>
      </w:r>
      <w:r>
        <w:rPr>
          <w:rFonts w:ascii="Arial" w:eastAsia="Calibri" w:hAnsi="Arial" w:cs="Arial"/>
          <w:b/>
          <w:sz w:val="28"/>
          <w:szCs w:val="28"/>
          <w:lang w:eastAsia="en-US"/>
        </w:rPr>
        <w:t>WINS CASE AGAINST CONCORD ADEX</w:t>
      </w:r>
    </w:p>
    <w:p w14:paraId="3E733EA3" w14:textId="691D4255" w:rsidR="0058466B" w:rsidRPr="00D47B64" w:rsidRDefault="00B1184E" w:rsidP="004F0694">
      <w:r w:rsidRPr="00B37B22">
        <w:rPr>
          <w:rFonts w:ascii="Arial" w:eastAsia="Calibri" w:hAnsi="Arial" w:cs="Arial"/>
          <w:b/>
          <w:bCs/>
          <w:sz w:val="23"/>
          <w:szCs w:val="23"/>
          <w:lang w:eastAsia="en-US"/>
        </w:rPr>
        <w:t xml:space="preserve">TORONTO, </w:t>
      </w:r>
      <w:r w:rsidR="00AB6939" w:rsidRPr="00B37B22">
        <w:rPr>
          <w:rFonts w:ascii="Arial" w:eastAsia="Calibri" w:hAnsi="Arial" w:cs="Arial"/>
          <w:b/>
          <w:bCs/>
          <w:sz w:val="23"/>
          <w:szCs w:val="23"/>
          <w:lang w:eastAsia="en-US"/>
        </w:rPr>
        <w:t xml:space="preserve">October </w:t>
      </w:r>
      <w:r w:rsidR="00B71A55">
        <w:rPr>
          <w:rFonts w:ascii="Arial" w:eastAsia="Calibri" w:hAnsi="Arial" w:cs="Arial"/>
          <w:b/>
          <w:bCs/>
          <w:sz w:val="23"/>
          <w:szCs w:val="23"/>
          <w:lang w:eastAsia="en-US"/>
        </w:rPr>
        <w:t>12</w:t>
      </w:r>
      <w:r w:rsidRPr="00B37B22">
        <w:rPr>
          <w:rFonts w:ascii="Arial" w:eastAsia="Calibri" w:hAnsi="Arial" w:cs="Arial"/>
          <w:b/>
          <w:bCs/>
          <w:sz w:val="23"/>
          <w:szCs w:val="23"/>
          <w:lang w:eastAsia="en-US"/>
        </w:rPr>
        <w:t>, 2021 – SPOT COFFEE (CANADA) LTD</w:t>
      </w:r>
      <w:r w:rsidR="0058466B" w:rsidRPr="00B37B22">
        <w:rPr>
          <w:rFonts w:ascii="Arial" w:eastAsia="Calibri" w:hAnsi="Arial" w:cs="Arial"/>
          <w:b/>
          <w:bCs/>
          <w:sz w:val="23"/>
          <w:szCs w:val="23"/>
          <w:lang w:eastAsia="en-US"/>
        </w:rPr>
        <w:t>.</w:t>
      </w:r>
      <w:r w:rsidRPr="00B37B22">
        <w:rPr>
          <w:rFonts w:ascii="Arial" w:eastAsia="Calibri" w:hAnsi="Arial" w:cs="Arial"/>
          <w:b/>
          <w:bCs/>
          <w:sz w:val="23"/>
          <w:szCs w:val="23"/>
          <w:lang w:eastAsia="en-US"/>
        </w:rPr>
        <w:t xml:space="preserve"> (TSX-V:SPP) (“SPoT</w:t>
      </w:r>
      <w:r w:rsidR="00D47B64">
        <w:rPr>
          <w:rFonts w:ascii="Arial" w:eastAsia="Calibri" w:hAnsi="Arial" w:cs="Arial"/>
          <w:b/>
          <w:bCs/>
          <w:sz w:val="23"/>
          <w:szCs w:val="23"/>
          <w:lang w:eastAsia="en-US"/>
        </w:rPr>
        <w:t xml:space="preserve"> Coffee</w:t>
      </w:r>
      <w:r w:rsidRPr="00B37B22">
        <w:rPr>
          <w:rFonts w:ascii="Arial" w:eastAsia="Calibri" w:hAnsi="Arial" w:cs="Arial"/>
          <w:b/>
          <w:bCs/>
          <w:sz w:val="23"/>
          <w:szCs w:val="23"/>
          <w:lang w:eastAsia="en-US"/>
        </w:rPr>
        <w:t>” or the “Company”)</w:t>
      </w:r>
      <w:r w:rsidR="004F0694">
        <w:rPr>
          <w:rFonts w:ascii="Arial" w:eastAsia="Times New Roman" w:hAnsi="Arial" w:cs="Arial"/>
          <w:color w:val="000000"/>
          <w:sz w:val="23"/>
          <w:szCs w:val="23"/>
          <w:lang w:eastAsia="en-US"/>
        </w:rPr>
        <w:t xml:space="preserve"> reports that o</w:t>
      </w:r>
      <w:r w:rsidR="00D47B64">
        <w:rPr>
          <w:rFonts w:ascii="Arial" w:eastAsia="Times New Roman" w:hAnsi="Arial" w:cs="Arial"/>
          <w:color w:val="000000"/>
          <w:sz w:val="23"/>
          <w:szCs w:val="23"/>
          <w:lang w:eastAsia="en-US"/>
        </w:rPr>
        <w:t xml:space="preserve">n January 29, 2015, </w:t>
      </w:r>
      <w:r w:rsidR="009A7F27">
        <w:rPr>
          <w:rFonts w:ascii="Arial" w:eastAsia="Times New Roman" w:hAnsi="Arial" w:cs="Arial"/>
          <w:color w:val="000000"/>
          <w:sz w:val="23"/>
          <w:szCs w:val="23"/>
          <w:lang w:eastAsia="en-US"/>
        </w:rPr>
        <w:t>SPoT</w:t>
      </w:r>
      <w:r w:rsidR="0058466B">
        <w:rPr>
          <w:rFonts w:ascii="Arial" w:eastAsia="Times New Roman" w:hAnsi="Arial" w:cs="Arial"/>
          <w:color w:val="000000"/>
          <w:sz w:val="23"/>
          <w:szCs w:val="23"/>
          <w:lang w:eastAsia="en-US"/>
        </w:rPr>
        <w:t xml:space="preserve"> </w:t>
      </w:r>
      <w:r w:rsidR="00D47B64">
        <w:rPr>
          <w:rFonts w:ascii="Arial" w:eastAsia="Times New Roman" w:hAnsi="Arial" w:cs="Arial"/>
          <w:color w:val="000000"/>
          <w:sz w:val="23"/>
          <w:szCs w:val="23"/>
          <w:lang w:eastAsia="en-US"/>
        </w:rPr>
        <w:t xml:space="preserve">Coffee </w:t>
      </w:r>
      <w:r w:rsidR="005D470B">
        <w:rPr>
          <w:rFonts w:ascii="Arial" w:eastAsia="Times New Roman" w:hAnsi="Arial" w:cs="Arial"/>
          <w:color w:val="000000"/>
          <w:sz w:val="23"/>
          <w:szCs w:val="23"/>
          <w:lang w:eastAsia="en-US"/>
        </w:rPr>
        <w:t>Park Place</w:t>
      </w:r>
      <w:r w:rsidR="00F00ECA">
        <w:rPr>
          <w:rFonts w:ascii="Arial" w:eastAsia="Times New Roman" w:hAnsi="Arial" w:cs="Arial"/>
          <w:color w:val="000000"/>
          <w:sz w:val="23"/>
          <w:szCs w:val="23"/>
          <w:lang w:eastAsia="en-US"/>
        </w:rPr>
        <w:t xml:space="preserve"> </w:t>
      </w:r>
      <w:r w:rsidR="00D47B64">
        <w:rPr>
          <w:rFonts w:ascii="Arial" w:eastAsia="Times New Roman" w:hAnsi="Arial" w:cs="Arial"/>
          <w:color w:val="000000"/>
          <w:sz w:val="23"/>
          <w:szCs w:val="23"/>
          <w:lang w:eastAsia="en-US"/>
        </w:rPr>
        <w:t>Inc.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a Canadian company </w:t>
      </w:r>
      <w:r w:rsidR="004F0694">
        <w:rPr>
          <w:rFonts w:ascii="Arial" w:eastAsia="Times New Roman" w:hAnsi="Arial" w:cs="Arial"/>
          <w:color w:val="000000"/>
          <w:sz w:val="23"/>
          <w:szCs w:val="23"/>
          <w:lang w:eastAsia="en-US"/>
        </w:rPr>
        <w:t>wholly owned</w:t>
      </w:r>
      <w:r w:rsidR="00D47B64">
        <w:rPr>
          <w:rFonts w:ascii="Arial" w:eastAsia="Times New Roman" w:hAnsi="Arial" w:cs="Arial"/>
          <w:color w:val="000000"/>
          <w:sz w:val="23"/>
          <w:szCs w:val="23"/>
          <w:lang w:eastAsia="en-US"/>
        </w:rPr>
        <w:t xml:space="preserve"> by </w:t>
      </w:r>
      <w:r w:rsidR="009A7F27">
        <w:rPr>
          <w:rFonts w:ascii="Arial" w:eastAsia="Times New Roman" w:hAnsi="Arial" w:cs="Arial"/>
          <w:color w:val="000000"/>
          <w:sz w:val="23"/>
          <w:szCs w:val="23"/>
          <w:lang w:eastAsia="en-US"/>
        </w:rPr>
        <w:t>SPoT</w:t>
      </w:r>
      <w:r w:rsidR="009A7F27" w:rsidRPr="009A7F27">
        <w:rPr>
          <w:rFonts w:ascii="Arial" w:eastAsia="Times New Roman" w:hAnsi="Arial" w:cs="Arial"/>
          <w:color w:val="000000"/>
          <w:sz w:val="23"/>
          <w:szCs w:val="23"/>
          <w:lang w:eastAsia="en-US"/>
        </w:rPr>
        <w:t xml:space="preserve"> </w:t>
      </w:r>
      <w:r w:rsidR="009A7F27">
        <w:rPr>
          <w:rFonts w:ascii="Arial" w:eastAsia="Times New Roman" w:hAnsi="Arial" w:cs="Arial"/>
          <w:color w:val="000000"/>
          <w:sz w:val="23"/>
          <w:szCs w:val="23"/>
          <w:lang w:eastAsia="en-US"/>
        </w:rPr>
        <w:t>Coffee</w:t>
      </w:r>
      <w:r w:rsidR="00D47B64">
        <w:rPr>
          <w:rFonts w:ascii="Arial" w:eastAsia="Times New Roman" w:hAnsi="Arial" w:cs="Arial"/>
          <w:color w:val="000000"/>
          <w:sz w:val="23"/>
          <w:szCs w:val="23"/>
          <w:lang w:eastAsia="en-US"/>
        </w:rPr>
        <w:t xml:space="preserve">, commenced legal action against Concord </w:t>
      </w:r>
      <w:proofErr w:type="spellStart"/>
      <w:r w:rsidR="00D47B64">
        <w:rPr>
          <w:rFonts w:ascii="Arial" w:eastAsia="Times New Roman" w:hAnsi="Arial" w:cs="Arial"/>
          <w:color w:val="000000"/>
          <w:sz w:val="23"/>
          <w:szCs w:val="23"/>
          <w:lang w:eastAsia="en-US"/>
        </w:rPr>
        <w:t>Adex</w:t>
      </w:r>
      <w:proofErr w:type="spellEnd"/>
      <w:r w:rsidR="00D47B64">
        <w:rPr>
          <w:rFonts w:ascii="Arial" w:eastAsia="Times New Roman" w:hAnsi="Arial" w:cs="Arial"/>
          <w:color w:val="000000"/>
          <w:sz w:val="23"/>
          <w:szCs w:val="23"/>
          <w:lang w:eastAsia="en-US"/>
        </w:rPr>
        <w:t xml:space="preserve"> Investments Limited (“Concord </w:t>
      </w:r>
      <w:proofErr w:type="spellStart"/>
      <w:r w:rsidR="00D47B64">
        <w:rPr>
          <w:rFonts w:ascii="Arial" w:eastAsia="Times New Roman" w:hAnsi="Arial" w:cs="Arial"/>
          <w:color w:val="000000"/>
          <w:sz w:val="23"/>
          <w:szCs w:val="23"/>
          <w:lang w:eastAsia="en-US"/>
        </w:rPr>
        <w:t>Adex</w:t>
      </w:r>
      <w:proofErr w:type="spellEnd"/>
      <w:r w:rsidR="00D47B64">
        <w:rPr>
          <w:rFonts w:ascii="Arial" w:eastAsia="Times New Roman" w:hAnsi="Arial" w:cs="Arial"/>
          <w:color w:val="000000"/>
          <w:sz w:val="23"/>
          <w:szCs w:val="23"/>
          <w:lang w:eastAsia="en-US"/>
        </w:rPr>
        <w:t xml:space="preserve">”), and filed a claim </w:t>
      </w:r>
      <w:r w:rsidR="00F00ECA">
        <w:rPr>
          <w:rFonts w:ascii="Arial" w:eastAsia="Times New Roman" w:hAnsi="Arial" w:cs="Arial"/>
          <w:color w:val="000000"/>
          <w:sz w:val="23"/>
          <w:szCs w:val="23"/>
          <w:lang w:eastAsia="en-US"/>
        </w:rPr>
        <w:t xml:space="preserve">against </w:t>
      </w:r>
      <w:r w:rsidR="00D47B64">
        <w:rPr>
          <w:rFonts w:ascii="Arial" w:eastAsia="Times New Roman" w:hAnsi="Arial" w:cs="Arial"/>
          <w:color w:val="000000"/>
          <w:sz w:val="23"/>
          <w:szCs w:val="23"/>
          <w:lang w:eastAsia="en-US"/>
        </w:rPr>
        <w:t xml:space="preserve">Concord </w:t>
      </w:r>
      <w:proofErr w:type="spellStart"/>
      <w:r w:rsidR="00D47B64">
        <w:rPr>
          <w:rFonts w:ascii="Arial" w:eastAsia="Times New Roman" w:hAnsi="Arial" w:cs="Arial"/>
          <w:color w:val="000000"/>
          <w:sz w:val="23"/>
          <w:szCs w:val="23"/>
          <w:lang w:eastAsia="en-US"/>
        </w:rPr>
        <w:t>Adex</w:t>
      </w:r>
      <w:proofErr w:type="spellEnd"/>
      <w:r w:rsidR="00D47B64">
        <w:rPr>
          <w:rFonts w:ascii="Arial" w:eastAsia="Times New Roman" w:hAnsi="Arial" w:cs="Arial"/>
          <w:color w:val="000000"/>
          <w:sz w:val="23"/>
          <w:szCs w:val="23"/>
          <w:lang w:eastAsia="en-US"/>
        </w:rPr>
        <w:t xml:space="preserve"> </w:t>
      </w:r>
      <w:r w:rsidR="00F00ECA">
        <w:rPr>
          <w:rFonts w:ascii="Arial" w:eastAsia="Times New Roman" w:hAnsi="Arial" w:cs="Arial"/>
          <w:color w:val="000000"/>
          <w:sz w:val="23"/>
          <w:szCs w:val="23"/>
          <w:lang w:eastAsia="en-US"/>
        </w:rPr>
        <w:t xml:space="preserve">seeking damages for </w:t>
      </w:r>
      <w:r w:rsidR="00D47B64">
        <w:rPr>
          <w:rFonts w:ascii="Arial" w:eastAsia="Times New Roman" w:hAnsi="Arial" w:cs="Arial"/>
          <w:color w:val="000000"/>
          <w:sz w:val="23"/>
          <w:szCs w:val="23"/>
          <w:lang w:eastAsia="en-US"/>
        </w:rPr>
        <w:t xml:space="preserve">negligent </w:t>
      </w:r>
      <w:r w:rsidR="00F00ECA">
        <w:rPr>
          <w:rFonts w:ascii="Arial" w:eastAsia="Times New Roman" w:hAnsi="Arial" w:cs="Arial"/>
          <w:color w:val="000000"/>
          <w:sz w:val="23"/>
          <w:szCs w:val="23"/>
          <w:lang w:eastAsia="en-US"/>
        </w:rPr>
        <w:t>misrepresentation</w:t>
      </w:r>
      <w:r w:rsidR="00D47B64">
        <w:rPr>
          <w:rFonts w:ascii="Arial" w:eastAsia="Times New Roman" w:hAnsi="Arial" w:cs="Arial"/>
          <w:color w:val="000000"/>
          <w:sz w:val="23"/>
          <w:szCs w:val="23"/>
          <w:lang w:eastAsia="en-US"/>
        </w:rPr>
        <w:t>s</w:t>
      </w:r>
      <w:r w:rsidR="0058466B">
        <w:rPr>
          <w:rFonts w:ascii="Arial" w:eastAsia="Times New Roman" w:hAnsi="Arial" w:cs="Arial"/>
          <w:color w:val="000000"/>
          <w:sz w:val="23"/>
          <w:szCs w:val="23"/>
          <w:lang w:eastAsia="en-US"/>
        </w:rPr>
        <w:t xml:space="preserve"> in </w:t>
      </w:r>
      <w:r w:rsidR="00D47B64">
        <w:rPr>
          <w:rFonts w:ascii="Arial" w:eastAsia="Times New Roman" w:hAnsi="Arial" w:cs="Arial"/>
          <w:color w:val="000000"/>
          <w:sz w:val="23"/>
          <w:szCs w:val="23"/>
          <w:lang w:eastAsia="en-US"/>
        </w:rPr>
        <w:t xml:space="preserve">a case relating to a lease </w:t>
      </w:r>
      <w:r w:rsidR="0058466B">
        <w:rPr>
          <w:rFonts w:ascii="Arial" w:eastAsia="Times New Roman" w:hAnsi="Arial" w:cs="Arial"/>
          <w:color w:val="000000"/>
          <w:sz w:val="23"/>
          <w:szCs w:val="23"/>
          <w:lang w:eastAsia="en-US"/>
        </w:rPr>
        <w:t xml:space="preserve">it </w:t>
      </w:r>
      <w:r w:rsidR="004F0694">
        <w:rPr>
          <w:rFonts w:ascii="Arial" w:eastAsia="Times New Roman" w:hAnsi="Arial" w:cs="Arial"/>
          <w:color w:val="000000"/>
          <w:sz w:val="23"/>
          <w:szCs w:val="23"/>
          <w:lang w:eastAsia="en-US"/>
        </w:rPr>
        <w:t>entered</w:t>
      </w:r>
      <w:r w:rsidR="00D47B64">
        <w:rPr>
          <w:rFonts w:ascii="Arial" w:eastAsia="Times New Roman" w:hAnsi="Arial" w:cs="Arial"/>
          <w:color w:val="000000"/>
          <w:sz w:val="23"/>
          <w:szCs w:val="23"/>
          <w:lang w:eastAsia="en-US"/>
        </w:rPr>
        <w:t xml:space="preserve"> </w:t>
      </w:r>
      <w:r w:rsidR="004F0694">
        <w:rPr>
          <w:rFonts w:ascii="Arial" w:eastAsia="Times New Roman" w:hAnsi="Arial" w:cs="Arial"/>
          <w:color w:val="000000"/>
          <w:sz w:val="23"/>
          <w:szCs w:val="23"/>
          <w:lang w:eastAsia="en-US"/>
        </w:rPr>
        <w:t xml:space="preserve">into </w:t>
      </w:r>
      <w:r w:rsidR="00D47B64">
        <w:rPr>
          <w:rFonts w:ascii="Arial" w:eastAsia="Times New Roman" w:hAnsi="Arial" w:cs="Arial"/>
          <w:color w:val="000000"/>
          <w:sz w:val="23"/>
          <w:szCs w:val="23"/>
          <w:lang w:eastAsia="en-US"/>
        </w:rPr>
        <w:t xml:space="preserve">with Concord </w:t>
      </w:r>
      <w:proofErr w:type="spellStart"/>
      <w:r w:rsidR="00D47B64">
        <w:rPr>
          <w:rFonts w:ascii="Arial" w:eastAsia="Times New Roman" w:hAnsi="Arial" w:cs="Arial"/>
          <w:color w:val="000000"/>
          <w:sz w:val="23"/>
          <w:szCs w:val="23"/>
          <w:lang w:eastAsia="en-US"/>
        </w:rPr>
        <w:t>Adex</w:t>
      </w:r>
      <w:proofErr w:type="spellEnd"/>
      <w:r w:rsidR="00D47B64">
        <w:rPr>
          <w:rFonts w:ascii="Arial" w:eastAsia="Times New Roman" w:hAnsi="Arial" w:cs="Arial"/>
          <w:color w:val="000000"/>
          <w:sz w:val="23"/>
          <w:szCs w:val="23"/>
          <w:lang w:eastAsia="en-US"/>
        </w:rPr>
        <w:t xml:space="preserve"> </w:t>
      </w:r>
      <w:r w:rsidR="0058466B">
        <w:rPr>
          <w:rFonts w:ascii="Arial" w:eastAsia="Times New Roman" w:hAnsi="Arial" w:cs="Arial"/>
          <w:color w:val="000000"/>
          <w:sz w:val="23"/>
          <w:szCs w:val="23"/>
          <w:lang w:eastAsia="en-US"/>
        </w:rPr>
        <w:t xml:space="preserve">on </w:t>
      </w:r>
      <w:r w:rsidR="0058466B" w:rsidRPr="0058466B">
        <w:rPr>
          <w:rFonts w:ascii="Arial" w:eastAsia="Times New Roman" w:hAnsi="Arial" w:cs="Arial"/>
          <w:color w:val="000000"/>
          <w:sz w:val="23"/>
          <w:szCs w:val="23"/>
          <w:lang w:eastAsia="en-US"/>
        </w:rPr>
        <w:t>October 29, 2010</w:t>
      </w:r>
      <w:r w:rsidR="00D47B64">
        <w:rPr>
          <w:rFonts w:ascii="Arial" w:eastAsia="Times New Roman" w:hAnsi="Arial" w:cs="Arial"/>
          <w:color w:val="000000"/>
          <w:sz w:val="23"/>
          <w:szCs w:val="23"/>
          <w:lang w:eastAsia="en-US"/>
        </w:rPr>
        <w:t xml:space="preserve">. The lease provided, among other things, 4,000 sq. ft. of leased premises located at 77 Provost Drive, North York, for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to build a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w:t>
      </w:r>
      <w:r w:rsidR="009A7F27">
        <w:rPr>
          <w:rFonts w:ascii="Arial" w:eastAsia="Times New Roman" w:hAnsi="Arial" w:cs="Arial"/>
          <w:color w:val="000000"/>
          <w:sz w:val="23"/>
          <w:szCs w:val="23"/>
          <w:lang w:eastAsia="en-US"/>
        </w:rPr>
        <w:t xml:space="preserve">Coffee </w:t>
      </w:r>
      <w:r w:rsidR="00D47B64">
        <w:rPr>
          <w:rFonts w:ascii="Arial" w:eastAsia="Times New Roman" w:hAnsi="Arial" w:cs="Arial"/>
          <w:color w:val="000000"/>
          <w:sz w:val="23"/>
          <w:szCs w:val="23"/>
          <w:lang w:eastAsia="en-US"/>
        </w:rPr>
        <w:t xml:space="preserve">café known as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Coffee Park Place café</w:t>
      </w:r>
      <w:r w:rsidR="009A7F27">
        <w:rPr>
          <w:rFonts w:ascii="Arial" w:eastAsia="Times New Roman" w:hAnsi="Arial" w:cs="Arial"/>
          <w:color w:val="000000"/>
          <w:sz w:val="23"/>
          <w:szCs w:val="23"/>
          <w:lang w:eastAsia="en-US"/>
        </w:rPr>
        <w:t>,</w:t>
      </w:r>
      <w:r w:rsidR="00D47B64">
        <w:rPr>
          <w:rFonts w:ascii="Arial" w:eastAsia="Times New Roman" w:hAnsi="Arial" w:cs="Arial"/>
          <w:color w:val="000000"/>
          <w:sz w:val="23"/>
          <w:szCs w:val="23"/>
          <w:lang w:eastAsia="en-US"/>
        </w:rPr>
        <w:t xml:space="preserve"> which was eventually fully developed by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w:t>
      </w:r>
      <w:r w:rsidR="004F0694">
        <w:rPr>
          <w:rFonts w:ascii="Arial" w:eastAsia="Times New Roman" w:hAnsi="Arial" w:cs="Arial"/>
          <w:color w:val="000000"/>
          <w:sz w:val="23"/>
          <w:szCs w:val="23"/>
          <w:lang w:eastAsia="en-US"/>
        </w:rPr>
        <w:t>Place,</w:t>
      </w:r>
      <w:r w:rsidR="00D47B64">
        <w:rPr>
          <w:rFonts w:ascii="Arial" w:eastAsia="Times New Roman" w:hAnsi="Arial" w:cs="Arial"/>
          <w:color w:val="000000"/>
          <w:sz w:val="23"/>
          <w:szCs w:val="23"/>
          <w:lang w:eastAsia="en-US"/>
        </w:rPr>
        <w:t xml:space="preserve"> and which opened its doors for business on November 29, 2012.  Shortly thereafter in May of 2013, and for reasons outlined in </w:t>
      </w:r>
      <w:r w:rsidR="009A7F27">
        <w:rPr>
          <w:rFonts w:ascii="Arial" w:eastAsia="Times New Roman" w:hAnsi="Arial" w:cs="Arial"/>
          <w:color w:val="000000"/>
          <w:sz w:val="23"/>
          <w:szCs w:val="23"/>
          <w:lang w:eastAsia="en-US"/>
        </w:rPr>
        <w:t>SPoT</w:t>
      </w:r>
      <w:r w:rsidR="009A7F27" w:rsidRPr="009A7F27">
        <w:rPr>
          <w:rFonts w:ascii="Arial" w:eastAsia="Times New Roman" w:hAnsi="Arial" w:cs="Arial"/>
          <w:color w:val="000000"/>
          <w:sz w:val="23"/>
          <w:szCs w:val="23"/>
          <w:lang w:eastAsia="en-US"/>
        </w:rPr>
        <w:t xml:space="preserve"> </w:t>
      </w:r>
      <w:r w:rsidR="009A7F27">
        <w:rPr>
          <w:rFonts w:ascii="Arial" w:eastAsia="Times New Roman" w:hAnsi="Arial" w:cs="Arial"/>
          <w:color w:val="000000"/>
          <w:sz w:val="23"/>
          <w:szCs w:val="23"/>
          <w:lang w:eastAsia="en-US"/>
        </w:rPr>
        <w:t>Coffee</w:t>
      </w:r>
      <w:r w:rsidR="00D47B64">
        <w:rPr>
          <w:rFonts w:ascii="Arial" w:eastAsia="Times New Roman" w:hAnsi="Arial" w:cs="Arial"/>
          <w:color w:val="000000"/>
          <w:sz w:val="23"/>
          <w:szCs w:val="23"/>
          <w:lang w:eastAsia="en-US"/>
        </w:rPr>
        <w:t xml:space="preserve">’s claim, </w:t>
      </w:r>
      <w:r w:rsidR="009A7F27">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had to permanently close its doors for business after incurring heavy development and operational losses.</w:t>
      </w:r>
    </w:p>
    <w:p w14:paraId="5CC31E7B" w14:textId="77777777" w:rsidR="00E065C0" w:rsidRDefault="009A7F27" w:rsidP="00D47B64">
      <w:pPr>
        <w:spacing w:after="240" w:line="259" w:lineRule="auto"/>
        <w:jc w:val="both"/>
        <w:rPr>
          <w:rFonts w:ascii="Arial" w:eastAsia="Times New Roman" w:hAnsi="Arial" w:cs="Arial"/>
          <w:color w:val="000000"/>
          <w:sz w:val="23"/>
          <w:szCs w:val="23"/>
          <w:lang w:eastAsia="en-US"/>
        </w:rPr>
      </w:pPr>
      <w:r>
        <w:rPr>
          <w:rFonts w:ascii="Arial" w:eastAsia="Calibri" w:hAnsi="Arial" w:cs="Arial"/>
          <w:sz w:val="23"/>
          <w:szCs w:val="23"/>
          <w:lang w:eastAsia="en-US"/>
        </w:rPr>
        <w:t>SPoT</w:t>
      </w:r>
      <w:r w:rsidRPr="009A7F27">
        <w:rPr>
          <w:rFonts w:ascii="Arial" w:eastAsia="Times New Roman" w:hAnsi="Arial" w:cs="Arial"/>
          <w:color w:val="000000"/>
          <w:sz w:val="23"/>
          <w:szCs w:val="23"/>
          <w:lang w:eastAsia="en-US"/>
        </w:rPr>
        <w:t xml:space="preserve"> </w:t>
      </w:r>
      <w:r>
        <w:rPr>
          <w:rFonts w:ascii="Arial" w:eastAsia="Times New Roman" w:hAnsi="Arial" w:cs="Arial"/>
          <w:color w:val="000000"/>
          <w:sz w:val="23"/>
          <w:szCs w:val="23"/>
          <w:lang w:eastAsia="en-US"/>
        </w:rPr>
        <w:t>Coffee</w:t>
      </w:r>
      <w:r w:rsidR="00D47B64" w:rsidRPr="00723EFA">
        <w:rPr>
          <w:rFonts w:ascii="Arial" w:eastAsia="Calibri" w:hAnsi="Arial" w:cs="Arial"/>
          <w:sz w:val="23"/>
          <w:szCs w:val="23"/>
          <w:lang w:eastAsia="en-US"/>
        </w:rPr>
        <w:t xml:space="preserve"> </w:t>
      </w:r>
      <w:r w:rsidR="00D47B64" w:rsidRPr="00723EFA">
        <w:rPr>
          <w:rFonts w:ascii="Arial" w:eastAsia="Calibri" w:hAnsi="Arial" w:cs="Times New Roman"/>
          <w:color w:val="000000"/>
          <w:sz w:val="23"/>
          <w:szCs w:val="23"/>
          <w:lang w:eastAsia="en-US"/>
        </w:rPr>
        <w:t xml:space="preserve">is pleased to </w:t>
      </w:r>
      <w:r w:rsidR="00D47B64">
        <w:rPr>
          <w:rFonts w:ascii="Arial" w:eastAsia="Times New Roman" w:hAnsi="Arial" w:cs="Arial"/>
          <w:color w:val="000000"/>
          <w:sz w:val="23"/>
          <w:szCs w:val="23"/>
          <w:lang w:eastAsia="en-US"/>
        </w:rPr>
        <w:t>announce today that</w:t>
      </w:r>
      <w:r>
        <w:rPr>
          <w:rFonts w:ascii="Arial" w:eastAsia="Times New Roman" w:hAnsi="Arial" w:cs="Arial"/>
          <w:color w:val="000000"/>
          <w:sz w:val="23"/>
          <w:szCs w:val="23"/>
          <w:lang w:eastAsia="en-US"/>
        </w:rPr>
        <w:t>,</w:t>
      </w:r>
      <w:r w:rsidR="00D47B64">
        <w:rPr>
          <w:rFonts w:ascii="Arial" w:eastAsia="Times New Roman" w:hAnsi="Arial" w:cs="Arial"/>
          <w:color w:val="000000"/>
          <w:sz w:val="23"/>
          <w:szCs w:val="23"/>
          <w:lang w:eastAsia="en-US"/>
        </w:rPr>
        <w:t xml:space="preserve"> after 7 years culminating in a 5-day final trial that took place in the first week of March of this year, </w:t>
      </w:r>
      <w:r w:rsidR="004F0694">
        <w:rPr>
          <w:rFonts w:ascii="Arial" w:eastAsia="Times New Roman" w:hAnsi="Arial" w:cs="Arial"/>
          <w:color w:val="000000"/>
          <w:sz w:val="23"/>
          <w:szCs w:val="23"/>
          <w:lang w:eastAsia="en-US"/>
        </w:rPr>
        <w:t>t</w:t>
      </w:r>
      <w:r w:rsidR="00D47B64">
        <w:rPr>
          <w:rFonts w:ascii="Arial" w:eastAsia="Times New Roman" w:hAnsi="Arial" w:cs="Arial"/>
          <w:color w:val="000000"/>
          <w:sz w:val="23"/>
          <w:szCs w:val="23"/>
          <w:lang w:eastAsia="en-US"/>
        </w:rPr>
        <w:t xml:space="preserve">he Honourable Justice S. Vella of the Ontario Superior Court of Justice found in favour of </w:t>
      </w:r>
      <w:r>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and awarded damages for </w:t>
      </w:r>
      <w:r>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Place’s operating losses of $269,296 and damages for the costs of building the </w:t>
      </w:r>
      <w:r>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café of $757,755.34</w:t>
      </w:r>
      <w:r w:rsidR="004F0694">
        <w:rPr>
          <w:rFonts w:ascii="Arial" w:eastAsia="Times New Roman" w:hAnsi="Arial" w:cs="Arial"/>
          <w:color w:val="000000"/>
          <w:sz w:val="23"/>
          <w:szCs w:val="23"/>
          <w:lang w:eastAsia="en-US"/>
        </w:rPr>
        <w:t>,</w:t>
      </w:r>
      <w:r w:rsidR="00D47B64">
        <w:rPr>
          <w:rFonts w:ascii="Arial" w:eastAsia="Times New Roman" w:hAnsi="Arial" w:cs="Arial"/>
          <w:color w:val="000000"/>
          <w:sz w:val="23"/>
          <w:szCs w:val="23"/>
          <w:lang w:eastAsia="en-US"/>
        </w:rPr>
        <w:t xml:space="preserve"> as well as interest on the damages to run from January 29, 2015, the date the claim was filed by </w:t>
      </w:r>
      <w:r>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until such time Concord </w:t>
      </w:r>
      <w:proofErr w:type="spellStart"/>
      <w:r w:rsidR="00D47B64">
        <w:rPr>
          <w:rFonts w:ascii="Arial" w:eastAsia="Times New Roman" w:hAnsi="Arial" w:cs="Arial"/>
          <w:color w:val="000000"/>
          <w:sz w:val="23"/>
          <w:szCs w:val="23"/>
          <w:lang w:eastAsia="en-US"/>
        </w:rPr>
        <w:t>Adex</w:t>
      </w:r>
      <w:proofErr w:type="spellEnd"/>
      <w:r w:rsidR="00D47B64">
        <w:rPr>
          <w:rFonts w:ascii="Arial" w:eastAsia="Times New Roman" w:hAnsi="Arial" w:cs="Arial"/>
          <w:color w:val="000000"/>
          <w:sz w:val="23"/>
          <w:szCs w:val="23"/>
          <w:lang w:eastAsia="en-US"/>
        </w:rPr>
        <w:t xml:space="preserve"> makes full payment of the damages to </w:t>
      </w:r>
      <w:r>
        <w:rPr>
          <w:rFonts w:ascii="Arial" w:eastAsia="Times New Roman" w:hAnsi="Arial" w:cs="Arial"/>
          <w:color w:val="000000"/>
          <w:sz w:val="23"/>
          <w:szCs w:val="23"/>
          <w:lang w:eastAsia="en-US"/>
        </w:rPr>
        <w:t>SPoT</w:t>
      </w:r>
      <w:r w:rsidR="00D47B64">
        <w:rPr>
          <w:rFonts w:ascii="Arial" w:eastAsia="Times New Roman" w:hAnsi="Arial" w:cs="Arial"/>
          <w:color w:val="000000"/>
          <w:sz w:val="23"/>
          <w:szCs w:val="23"/>
          <w:lang w:eastAsia="en-US"/>
        </w:rPr>
        <w:t xml:space="preserve"> Park Place. Furthermore, the court asked </w:t>
      </w:r>
      <w:r>
        <w:rPr>
          <w:rFonts w:ascii="Arial" w:eastAsia="Times New Roman" w:hAnsi="Arial" w:cs="Arial"/>
          <w:color w:val="000000"/>
          <w:sz w:val="23"/>
          <w:szCs w:val="23"/>
          <w:lang w:eastAsia="en-US"/>
        </w:rPr>
        <w:t>SPoT</w:t>
      </w:r>
      <w:r w:rsidRPr="009A7F27">
        <w:rPr>
          <w:rFonts w:ascii="Arial" w:eastAsia="Times New Roman" w:hAnsi="Arial" w:cs="Arial"/>
          <w:color w:val="000000"/>
          <w:sz w:val="23"/>
          <w:szCs w:val="23"/>
          <w:lang w:eastAsia="en-US"/>
        </w:rPr>
        <w:t xml:space="preserve"> </w:t>
      </w:r>
      <w:r>
        <w:rPr>
          <w:rFonts w:ascii="Arial" w:eastAsia="Times New Roman" w:hAnsi="Arial" w:cs="Arial"/>
          <w:color w:val="000000"/>
          <w:sz w:val="23"/>
          <w:szCs w:val="23"/>
          <w:lang w:eastAsia="en-US"/>
        </w:rPr>
        <w:t>Coffee'</w:t>
      </w:r>
      <w:r w:rsidR="00D47B64">
        <w:rPr>
          <w:rFonts w:ascii="Arial" w:eastAsia="Times New Roman" w:hAnsi="Arial" w:cs="Arial"/>
          <w:color w:val="000000"/>
          <w:sz w:val="23"/>
          <w:szCs w:val="23"/>
          <w:lang w:eastAsia="en-US"/>
        </w:rPr>
        <w:t>s lawyers to file cost submissions within the next 20 days to seek to recover their legal costs.</w:t>
      </w:r>
      <w:r w:rsidR="004F0694">
        <w:rPr>
          <w:rFonts w:ascii="Arial" w:eastAsia="Times New Roman" w:hAnsi="Arial" w:cs="Arial"/>
          <w:color w:val="000000"/>
          <w:sz w:val="23"/>
          <w:szCs w:val="23"/>
          <w:lang w:eastAsia="en-US"/>
        </w:rPr>
        <w:t xml:space="preserve"> The Honourable Justice S. Vella also dismissed a counterclaim made by Concord </w:t>
      </w:r>
      <w:proofErr w:type="spellStart"/>
      <w:r w:rsidR="004F0694">
        <w:rPr>
          <w:rFonts w:ascii="Arial" w:eastAsia="Times New Roman" w:hAnsi="Arial" w:cs="Arial"/>
          <w:color w:val="000000"/>
          <w:sz w:val="23"/>
          <w:szCs w:val="23"/>
          <w:lang w:eastAsia="en-US"/>
        </w:rPr>
        <w:t>Adex</w:t>
      </w:r>
      <w:proofErr w:type="spellEnd"/>
      <w:r w:rsidR="004F0694">
        <w:rPr>
          <w:rFonts w:ascii="Arial" w:eastAsia="Times New Roman" w:hAnsi="Arial" w:cs="Arial"/>
          <w:color w:val="000000"/>
          <w:sz w:val="23"/>
          <w:szCs w:val="23"/>
          <w:lang w:eastAsia="en-US"/>
        </w:rPr>
        <w:t xml:space="preserve"> against SPoT Park Place.</w:t>
      </w:r>
    </w:p>
    <w:p w14:paraId="3F4883E4" w14:textId="7AF384F1" w:rsidR="00D47B64" w:rsidRPr="004F0694" w:rsidRDefault="00E065C0" w:rsidP="00D47B64">
      <w:pPr>
        <w:spacing w:after="240" w:line="259" w:lineRule="auto"/>
        <w:jc w:val="both"/>
        <w:rPr>
          <w:rFonts w:ascii="Arial" w:eastAsia="Times New Roman" w:hAnsi="Arial" w:cs="Arial"/>
          <w:color w:val="000000"/>
          <w:sz w:val="23"/>
          <w:szCs w:val="23"/>
          <w:lang w:eastAsia="en-US"/>
        </w:rPr>
      </w:pPr>
      <w:r>
        <w:rPr>
          <w:rFonts w:ascii="Arial" w:eastAsia="Times New Roman" w:hAnsi="Arial" w:cs="Arial"/>
          <w:color w:val="000000"/>
          <w:sz w:val="23"/>
          <w:szCs w:val="23"/>
          <w:lang w:eastAsia="en-US"/>
        </w:rPr>
        <w:t xml:space="preserve">To review the full 58-page judgement of the </w:t>
      </w:r>
      <w:r>
        <w:rPr>
          <w:rFonts w:ascii="Arial" w:eastAsia="Times New Roman" w:hAnsi="Arial" w:cs="Arial"/>
          <w:color w:val="000000"/>
          <w:sz w:val="23"/>
          <w:szCs w:val="23"/>
          <w:lang w:eastAsia="en-US"/>
        </w:rPr>
        <w:t>Honourable Justice S. Vella</w:t>
      </w:r>
      <w:r>
        <w:rPr>
          <w:rFonts w:ascii="Arial" w:eastAsia="Times New Roman" w:hAnsi="Arial" w:cs="Arial"/>
          <w:color w:val="000000"/>
          <w:sz w:val="23"/>
          <w:szCs w:val="23"/>
          <w:lang w:eastAsia="en-US"/>
        </w:rPr>
        <w:t>, you can visit the Company’s</w:t>
      </w:r>
      <w:r w:rsidR="004F0694">
        <w:rPr>
          <w:rFonts w:ascii="Arial" w:eastAsia="Times New Roman" w:hAnsi="Arial" w:cs="Arial"/>
          <w:color w:val="000000"/>
          <w:sz w:val="23"/>
          <w:szCs w:val="23"/>
          <w:lang w:eastAsia="en-US"/>
        </w:rPr>
        <w:t xml:space="preserve"> website </w:t>
      </w:r>
      <w:r>
        <w:rPr>
          <w:rFonts w:ascii="Arial" w:eastAsia="Times New Roman" w:hAnsi="Arial" w:cs="Arial"/>
          <w:color w:val="000000"/>
          <w:sz w:val="23"/>
          <w:szCs w:val="23"/>
          <w:lang w:eastAsia="en-US"/>
        </w:rPr>
        <w:t>or</w:t>
      </w:r>
      <w:r w:rsidR="004F0694">
        <w:rPr>
          <w:rFonts w:ascii="Arial" w:eastAsia="Times New Roman" w:hAnsi="Arial" w:cs="Arial"/>
          <w:color w:val="000000"/>
          <w:sz w:val="23"/>
          <w:szCs w:val="23"/>
          <w:lang w:eastAsia="en-US"/>
        </w:rPr>
        <w:t xml:space="preserve"> its social media channels</w:t>
      </w:r>
      <w:r w:rsidR="00334C52">
        <w:rPr>
          <w:rFonts w:ascii="Arial" w:eastAsia="Times New Roman" w:hAnsi="Arial" w:cs="Arial"/>
          <w:color w:val="000000"/>
          <w:sz w:val="23"/>
          <w:szCs w:val="23"/>
          <w:lang w:eastAsia="en-US"/>
        </w:rPr>
        <w:t xml:space="preserve"> </w:t>
      </w:r>
      <w:r>
        <w:rPr>
          <w:rFonts w:ascii="Arial" w:eastAsia="Times New Roman" w:hAnsi="Arial" w:cs="Arial"/>
          <w:color w:val="000000"/>
          <w:sz w:val="23"/>
          <w:szCs w:val="23"/>
          <w:lang w:eastAsia="en-US"/>
        </w:rPr>
        <w:t>on</w:t>
      </w:r>
      <w:r w:rsidR="00334C52">
        <w:rPr>
          <w:rFonts w:ascii="Arial" w:eastAsia="Times New Roman" w:hAnsi="Arial" w:cs="Arial"/>
          <w:color w:val="000000"/>
          <w:sz w:val="23"/>
          <w:szCs w:val="23"/>
          <w:lang w:eastAsia="en-US"/>
        </w:rPr>
        <w:t xml:space="preserve"> Wednesday, October 13</w:t>
      </w:r>
      <w:r w:rsidR="004F0694">
        <w:rPr>
          <w:rFonts w:ascii="Arial" w:eastAsia="Times New Roman" w:hAnsi="Arial" w:cs="Arial"/>
          <w:color w:val="000000"/>
          <w:sz w:val="23"/>
          <w:szCs w:val="23"/>
          <w:lang w:eastAsia="en-US"/>
        </w:rPr>
        <w:t>.</w:t>
      </w:r>
    </w:p>
    <w:p w14:paraId="5D5A08C8" w14:textId="620FB6BF" w:rsidR="004F0694" w:rsidRPr="004F0694" w:rsidRDefault="00D47B64" w:rsidP="00D47B64">
      <w:pPr>
        <w:rPr>
          <w:rFonts w:ascii="Arial" w:eastAsia="Times New Roman" w:hAnsi="Arial" w:cs="Arial"/>
          <w:color w:val="000000"/>
          <w:sz w:val="23"/>
          <w:szCs w:val="23"/>
          <w:lang w:eastAsia="en-US"/>
        </w:rPr>
      </w:pPr>
      <w:r>
        <w:rPr>
          <w:rFonts w:ascii="Arial" w:eastAsia="Times New Roman" w:hAnsi="Arial" w:cs="Arial"/>
          <w:color w:val="000000"/>
          <w:sz w:val="23"/>
          <w:szCs w:val="23"/>
          <w:lang w:eastAsia="en-US"/>
        </w:rPr>
        <w:t xml:space="preserve">The Company </w:t>
      </w:r>
      <w:r w:rsidR="00073C40">
        <w:rPr>
          <w:rFonts w:ascii="Arial" w:eastAsia="Times New Roman" w:hAnsi="Arial" w:cs="Arial"/>
          <w:color w:val="000000"/>
          <w:sz w:val="23"/>
          <w:szCs w:val="23"/>
          <w:lang w:eastAsia="en-US"/>
        </w:rPr>
        <w:t xml:space="preserve">intends to use the funds </w:t>
      </w:r>
      <w:r w:rsidR="009A7F27">
        <w:rPr>
          <w:rFonts w:ascii="Arial" w:eastAsia="Times New Roman" w:hAnsi="Arial" w:cs="Arial"/>
          <w:color w:val="000000"/>
          <w:sz w:val="23"/>
          <w:szCs w:val="23"/>
          <w:lang w:eastAsia="en-US"/>
        </w:rPr>
        <w:t>that SPoT</w:t>
      </w:r>
      <w:r w:rsidR="005D470B">
        <w:rPr>
          <w:rFonts w:ascii="Arial" w:eastAsia="Times New Roman" w:hAnsi="Arial" w:cs="Arial"/>
          <w:color w:val="000000"/>
          <w:sz w:val="23"/>
          <w:szCs w:val="23"/>
          <w:lang w:eastAsia="en-US"/>
        </w:rPr>
        <w:t xml:space="preserve"> Park Place</w:t>
      </w:r>
      <w:r w:rsidR="00073C40">
        <w:rPr>
          <w:rFonts w:ascii="Arial" w:eastAsia="Times New Roman" w:hAnsi="Arial" w:cs="Arial"/>
          <w:color w:val="000000"/>
          <w:sz w:val="23"/>
          <w:szCs w:val="23"/>
          <w:lang w:eastAsia="en-US"/>
        </w:rPr>
        <w:t xml:space="preserve"> has been awarded to </w:t>
      </w:r>
      <w:r>
        <w:rPr>
          <w:rFonts w:ascii="Arial" w:eastAsia="Times New Roman" w:hAnsi="Arial" w:cs="Arial"/>
          <w:color w:val="000000"/>
          <w:sz w:val="23"/>
          <w:szCs w:val="23"/>
          <w:lang w:eastAsia="en-US"/>
        </w:rPr>
        <w:t xml:space="preserve">continue with its plan to </w:t>
      </w:r>
      <w:r w:rsidR="00073C40">
        <w:rPr>
          <w:rFonts w:ascii="Arial" w:eastAsia="Times New Roman" w:hAnsi="Arial" w:cs="Arial"/>
          <w:color w:val="000000"/>
          <w:sz w:val="23"/>
          <w:szCs w:val="23"/>
          <w:lang w:eastAsia="en-US"/>
        </w:rPr>
        <w:t xml:space="preserve">reduce its </w:t>
      </w:r>
      <w:r>
        <w:rPr>
          <w:rFonts w:ascii="Arial" w:eastAsia="Times New Roman" w:hAnsi="Arial" w:cs="Arial"/>
          <w:color w:val="000000"/>
          <w:sz w:val="23"/>
          <w:szCs w:val="23"/>
          <w:lang w:eastAsia="en-US"/>
        </w:rPr>
        <w:t>liabilities</w:t>
      </w:r>
      <w:r w:rsidR="00073C40">
        <w:rPr>
          <w:rFonts w:ascii="Arial" w:eastAsia="Times New Roman" w:hAnsi="Arial" w:cs="Arial"/>
          <w:color w:val="000000"/>
          <w:sz w:val="23"/>
          <w:szCs w:val="23"/>
          <w:lang w:eastAsia="en-US"/>
        </w:rPr>
        <w:t xml:space="preserve"> and </w:t>
      </w:r>
      <w:r>
        <w:rPr>
          <w:rFonts w:ascii="Arial" w:eastAsia="Times New Roman" w:hAnsi="Arial" w:cs="Arial"/>
          <w:color w:val="000000"/>
          <w:sz w:val="23"/>
          <w:szCs w:val="23"/>
          <w:lang w:eastAsia="en-US"/>
        </w:rPr>
        <w:t>grow its assets.</w:t>
      </w:r>
    </w:p>
    <w:p w14:paraId="5F21713B" w14:textId="77777777" w:rsidR="00723EFA" w:rsidRDefault="00335EFE" w:rsidP="00723EFA">
      <w:pPr>
        <w:spacing w:after="240" w:line="259" w:lineRule="auto"/>
        <w:jc w:val="both"/>
        <w:rPr>
          <w:rFonts w:ascii="Arial" w:eastAsia="Calibri" w:hAnsi="Arial" w:cs="Arial"/>
          <w:sz w:val="23"/>
          <w:szCs w:val="23"/>
          <w:lang w:eastAsia="en-US"/>
        </w:rPr>
      </w:pPr>
      <w:r w:rsidRPr="00CD3AD8">
        <w:rPr>
          <w:rFonts w:ascii="Arial" w:eastAsia="Times New Roman" w:hAnsi="Arial" w:cs="Arial"/>
          <w:b/>
          <w:sz w:val="23"/>
          <w:szCs w:val="23"/>
          <w:u w:val="single"/>
        </w:rPr>
        <w:t>About SPoT Coffee</w:t>
      </w:r>
    </w:p>
    <w:p w14:paraId="59E5B6AB" w14:textId="0D71BC2F" w:rsidR="00470D3D" w:rsidRPr="00723EFA" w:rsidRDefault="00FB432D" w:rsidP="00723EFA">
      <w:pPr>
        <w:spacing w:after="240" w:line="259" w:lineRule="auto"/>
        <w:jc w:val="both"/>
        <w:rPr>
          <w:rFonts w:ascii="Arial" w:eastAsia="Calibri" w:hAnsi="Arial" w:cs="Arial"/>
          <w:sz w:val="23"/>
          <w:szCs w:val="23"/>
          <w:lang w:eastAsia="en-US"/>
        </w:rPr>
      </w:pPr>
      <w:r w:rsidRPr="00CD3AD8">
        <w:rPr>
          <w:rFonts w:ascii="Arial" w:hAnsi="Arial" w:cs="Arial"/>
          <w:sz w:val="23"/>
          <w:szCs w:val="23"/>
        </w:rPr>
        <w:t>SPoT</w:t>
      </w:r>
      <w:r w:rsidR="00470D3D" w:rsidRPr="00CD3AD8">
        <w:rPr>
          <w:rFonts w:ascii="Arial" w:hAnsi="Arial" w:cs="Arial"/>
          <w:sz w:val="23"/>
          <w:szCs w:val="23"/>
        </w:rPr>
        <w:t xml:space="preserve"> Coffee has been designing, building and operating company-owned and franchise community cafés in the northeastern United States for over 25 years. </w:t>
      </w:r>
      <w:r w:rsidRPr="00CD3AD8">
        <w:rPr>
          <w:rFonts w:ascii="Arial" w:hAnsi="Arial" w:cs="Arial"/>
          <w:sz w:val="23"/>
          <w:szCs w:val="23"/>
        </w:rPr>
        <w:t>SPoT</w:t>
      </w:r>
      <w:r w:rsidR="009A7F27" w:rsidRPr="009A7F27">
        <w:rPr>
          <w:rFonts w:ascii="Arial" w:eastAsia="Times New Roman" w:hAnsi="Arial" w:cs="Arial"/>
          <w:color w:val="000000"/>
          <w:sz w:val="23"/>
          <w:szCs w:val="23"/>
          <w:lang w:eastAsia="en-US"/>
        </w:rPr>
        <w:t xml:space="preserve"> </w:t>
      </w:r>
      <w:r w:rsidR="009A7F27">
        <w:rPr>
          <w:rFonts w:ascii="Arial" w:eastAsia="Times New Roman" w:hAnsi="Arial" w:cs="Arial"/>
          <w:color w:val="000000"/>
          <w:sz w:val="23"/>
          <w:szCs w:val="23"/>
          <w:lang w:eastAsia="en-US"/>
        </w:rPr>
        <w:t>Coffee</w:t>
      </w:r>
      <w:r w:rsidR="00470D3D" w:rsidRPr="00CD3AD8">
        <w:rPr>
          <w:rFonts w:ascii="Arial" w:hAnsi="Arial" w:cs="Arial"/>
          <w:sz w:val="23"/>
          <w:szCs w:val="23"/>
        </w:rPr>
        <w:t xml:space="preserve">'s cafés provide their customers with the highest quality service, signature made-to-order meals and award-winning micro-roasted coffee.  Each </w:t>
      </w:r>
      <w:r w:rsidRPr="00CD3AD8">
        <w:rPr>
          <w:rFonts w:ascii="Arial" w:hAnsi="Arial" w:cs="Arial"/>
          <w:sz w:val="23"/>
          <w:szCs w:val="23"/>
        </w:rPr>
        <w:t>SPoT</w:t>
      </w:r>
      <w:r w:rsidR="00470D3D" w:rsidRPr="00CD3AD8">
        <w:rPr>
          <w:rFonts w:ascii="Arial" w:hAnsi="Arial" w:cs="Arial"/>
          <w:sz w:val="23"/>
          <w:szCs w:val="23"/>
        </w:rPr>
        <w:t xml:space="preserve"> café is distinctively designed to suit the </w:t>
      </w:r>
      <w:r w:rsidR="00470D3D" w:rsidRPr="00CD3AD8">
        <w:rPr>
          <w:rFonts w:ascii="Arial" w:hAnsi="Arial" w:cs="Arial"/>
          <w:sz w:val="23"/>
          <w:szCs w:val="23"/>
        </w:rPr>
        <w:lastRenderedPageBreak/>
        <w:t>local neighbourhood</w:t>
      </w:r>
      <w:r w:rsidR="00716A8A">
        <w:rPr>
          <w:rFonts w:ascii="Arial" w:hAnsi="Arial" w:cs="Arial"/>
          <w:sz w:val="23"/>
          <w:szCs w:val="23"/>
        </w:rPr>
        <w:t xml:space="preserve">, </w:t>
      </w:r>
      <w:r w:rsidR="00470D3D" w:rsidRPr="00CD3AD8">
        <w:rPr>
          <w:rFonts w:ascii="Arial" w:hAnsi="Arial" w:cs="Arial"/>
          <w:sz w:val="23"/>
          <w:szCs w:val="23"/>
        </w:rPr>
        <w:t xml:space="preserve">creating a warm and friendly gathering place for the community. </w:t>
      </w:r>
      <w:r w:rsidRPr="00CD3AD8">
        <w:rPr>
          <w:rFonts w:ascii="Arial" w:hAnsi="Arial" w:cs="Arial"/>
          <w:sz w:val="23"/>
          <w:szCs w:val="23"/>
        </w:rPr>
        <w:t>SPoT</w:t>
      </w:r>
      <w:r w:rsidR="009A7F27" w:rsidRPr="009A7F27">
        <w:rPr>
          <w:rFonts w:ascii="Arial" w:eastAsia="Times New Roman" w:hAnsi="Arial" w:cs="Arial"/>
          <w:color w:val="000000"/>
          <w:sz w:val="23"/>
          <w:szCs w:val="23"/>
          <w:lang w:eastAsia="en-US"/>
        </w:rPr>
        <w:t xml:space="preserve"> </w:t>
      </w:r>
      <w:r w:rsidR="009A7F27">
        <w:rPr>
          <w:rFonts w:ascii="Arial" w:eastAsia="Times New Roman" w:hAnsi="Arial" w:cs="Arial"/>
          <w:color w:val="000000"/>
          <w:sz w:val="23"/>
          <w:szCs w:val="23"/>
          <w:lang w:eastAsia="en-US"/>
        </w:rPr>
        <w:t>Coffee</w:t>
      </w:r>
      <w:r w:rsidR="00470D3D" w:rsidRPr="00CD3AD8">
        <w:rPr>
          <w:rFonts w:ascii="Arial" w:hAnsi="Arial" w:cs="Arial"/>
          <w:sz w:val="23"/>
          <w:szCs w:val="23"/>
        </w:rPr>
        <w:t>'s commercial business focuses on the sale of roasted coffee beans to food service and grocery chains, business offices, and resellers such as universities and hospitals.</w:t>
      </w:r>
    </w:p>
    <w:p w14:paraId="2F0621FB" w14:textId="4C236F33" w:rsidR="00723EFA" w:rsidRDefault="00470D3D" w:rsidP="00723EFA">
      <w:pPr>
        <w:autoSpaceDE w:val="0"/>
        <w:autoSpaceDN w:val="0"/>
        <w:adjustRightInd w:val="0"/>
        <w:spacing w:after="240" w:line="240" w:lineRule="auto"/>
        <w:rPr>
          <w:rFonts w:ascii="Arial" w:hAnsi="Arial" w:cs="Arial"/>
          <w:sz w:val="23"/>
          <w:szCs w:val="23"/>
        </w:rPr>
      </w:pPr>
      <w:r w:rsidRPr="00CD3AD8">
        <w:rPr>
          <w:rFonts w:ascii="Arial" w:hAnsi="Arial" w:cs="Arial"/>
          <w:sz w:val="23"/>
          <w:szCs w:val="23"/>
        </w:rPr>
        <w:t>We seek Safe Harbor.</w:t>
      </w:r>
    </w:p>
    <w:p w14:paraId="65952AAC" w14:textId="03AD6B9D" w:rsidR="007E0483" w:rsidRPr="00723EFA" w:rsidRDefault="00335EFE" w:rsidP="00723EFA">
      <w:pPr>
        <w:autoSpaceDE w:val="0"/>
        <w:autoSpaceDN w:val="0"/>
        <w:adjustRightInd w:val="0"/>
        <w:spacing w:after="240" w:line="240" w:lineRule="auto"/>
        <w:rPr>
          <w:rFonts w:ascii="Arial" w:hAnsi="Arial" w:cs="Arial"/>
          <w:sz w:val="23"/>
          <w:szCs w:val="23"/>
        </w:rPr>
      </w:pPr>
      <w:r w:rsidRPr="00CD3AD8">
        <w:rPr>
          <w:rFonts w:ascii="Arial" w:eastAsia="Times New Roman" w:hAnsi="Arial" w:cs="Arial"/>
          <w:b/>
          <w:sz w:val="23"/>
          <w:szCs w:val="23"/>
          <w:u w:val="single"/>
        </w:rPr>
        <w:t>Forward</w:t>
      </w:r>
      <w:r w:rsidR="00723EFA">
        <w:rPr>
          <w:rFonts w:ascii="Arial" w:eastAsia="Times New Roman" w:hAnsi="Arial" w:cs="Arial"/>
          <w:b/>
          <w:sz w:val="23"/>
          <w:szCs w:val="23"/>
          <w:u w:val="single"/>
        </w:rPr>
        <w:t>-</w:t>
      </w:r>
      <w:r w:rsidRPr="00CD3AD8">
        <w:rPr>
          <w:rFonts w:ascii="Arial" w:eastAsia="Times New Roman" w:hAnsi="Arial" w:cs="Arial"/>
          <w:b/>
          <w:sz w:val="23"/>
          <w:szCs w:val="23"/>
          <w:u w:val="single"/>
        </w:rPr>
        <w:t>Looking Statements</w:t>
      </w:r>
    </w:p>
    <w:p w14:paraId="2692E446" w14:textId="77777777" w:rsidR="003E7684" w:rsidRPr="00CD3AD8" w:rsidRDefault="003E7684" w:rsidP="00723EFA">
      <w:pPr>
        <w:keepNext/>
        <w:keepLines/>
        <w:autoSpaceDE w:val="0"/>
        <w:autoSpaceDN w:val="0"/>
        <w:adjustRightInd w:val="0"/>
        <w:spacing w:after="240" w:line="240" w:lineRule="auto"/>
        <w:jc w:val="both"/>
        <w:rPr>
          <w:rFonts w:ascii="Arial" w:hAnsi="Arial" w:cs="Arial"/>
          <w:i/>
          <w:iCs/>
          <w:sz w:val="23"/>
          <w:szCs w:val="23"/>
        </w:rPr>
      </w:pPr>
      <w:r w:rsidRPr="00CD3AD8">
        <w:rPr>
          <w:rFonts w:ascii="Arial" w:hAnsi="Arial" w:cs="Arial"/>
          <w:i/>
          <w:iCs/>
          <w:sz w:val="23"/>
          <w:szCs w:val="23"/>
        </w:rPr>
        <w:t>Except for statements of historical fact relating to the Company, certain information contained herein constitutes forward-looking statements. Although we believe that the expectations reflected in the forward-looking information are reasonable, there can be no assurance that such expectations will prove to be correct. We cannot guarantee future results, performance or achievements. Consequently, there is no representation that the actual results achieved will be the same, in whole or in part, as those set out in the forward-looking information.</w:t>
      </w:r>
    </w:p>
    <w:p w14:paraId="6C4C1876" w14:textId="332C134C" w:rsidR="003E7684" w:rsidRPr="00CD3AD8" w:rsidRDefault="003E7684" w:rsidP="00723EFA">
      <w:pPr>
        <w:widowControl w:val="0"/>
        <w:autoSpaceDE w:val="0"/>
        <w:autoSpaceDN w:val="0"/>
        <w:adjustRightInd w:val="0"/>
        <w:spacing w:after="240" w:line="240" w:lineRule="auto"/>
        <w:jc w:val="both"/>
        <w:rPr>
          <w:rFonts w:ascii="Arial" w:hAnsi="Arial" w:cs="Arial"/>
          <w:i/>
          <w:iCs/>
          <w:sz w:val="23"/>
          <w:szCs w:val="23"/>
        </w:rPr>
      </w:pPr>
      <w:r w:rsidRPr="00CD3AD8">
        <w:rPr>
          <w:rFonts w:ascii="Arial" w:hAnsi="Arial" w:cs="Arial"/>
          <w:i/>
          <w:iCs/>
          <w:sz w:val="23"/>
          <w:szCs w:val="23"/>
        </w:rPr>
        <w:t xml:space="preserve">Forward-looking statements are based on the opinions and estimates of management at the date the statements are </w:t>
      </w:r>
      <w:r w:rsidR="007F2BF6" w:rsidRPr="00CD3AD8">
        <w:rPr>
          <w:rFonts w:ascii="Arial" w:hAnsi="Arial" w:cs="Arial"/>
          <w:i/>
          <w:iCs/>
          <w:sz w:val="23"/>
          <w:szCs w:val="23"/>
        </w:rPr>
        <w:t>made and</w:t>
      </w:r>
      <w:r w:rsidRPr="00CD3AD8">
        <w:rPr>
          <w:rFonts w:ascii="Arial" w:hAnsi="Arial" w:cs="Arial"/>
          <w:i/>
          <w:iCs/>
          <w:sz w:val="23"/>
          <w:szCs w:val="23"/>
        </w:rPr>
        <w:t xml:space="preserve"> are subject to a variety of risks and uncertainties and other factors that could cause actual events or results to differ materially from those projected in the forward-looking statements. The forward-looking information contained in this news release is expressly qualified by this cautionary statement. Except as required by applicable securities laws, the Company undertakes no obligation to update forward-looking statements if circumstances or management's estimates or opinions should change. The reader is cautioned not to place undue reliance on forward-looking statements.</w:t>
      </w:r>
    </w:p>
    <w:p w14:paraId="3E534833" w14:textId="77777777" w:rsidR="003E7684" w:rsidRDefault="003E7684" w:rsidP="00723EFA">
      <w:pPr>
        <w:spacing w:after="240" w:line="240" w:lineRule="auto"/>
        <w:contextualSpacing/>
        <w:jc w:val="both"/>
        <w:rPr>
          <w:rFonts w:ascii="Arial" w:hAnsi="Arial" w:cs="Arial"/>
          <w:i/>
          <w:iCs/>
          <w:sz w:val="23"/>
          <w:szCs w:val="23"/>
        </w:rPr>
      </w:pPr>
      <w:r w:rsidRPr="00CD3AD8">
        <w:rPr>
          <w:rFonts w:ascii="Arial" w:hAnsi="Arial" w:cs="Arial"/>
          <w:i/>
          <w:iCs/>
          <w:sz w:val="23"/>
          <w:szCs w:val="23"/>
        </w:rPr>
        <w:t>Neither TSX Venture Exchange nor its Regulation Services Provider (as that term is defined in the policies of the TSX Venture Exchange) accepts responsibility for the adequacy or accuracy of the release.</w:t>
      </w:r>
    </w:p>
    <w:p w14:paraId="1C05A492" w14:textId="77777777" w:rsidR="0006092A" w:rsidRPr="00CD3AD8" w:rsidRDefault="0006092A" w:rsidP="00723EFA">
      <w:pPr>
        <w:spacing w:after="240" w:line="240" w:lineRule="auto"/>
        <w:contextualSpacing/>
        <w:jc w:val="both"/>
        <w:rPr>
          <w:rFonts w:ascii="Arial" w:hAnsi="Arial" w:cs="Arial"/>
          <w:sz w:val="23"/>
          <w:szCs w:val="23"/>
        </w:rPr>
      </w:pPr>
    </w:p>
    <w:p w14:paraId="1F8738ED" w14:textId="77777777" w:rsidR="0006092A" w:rsidRPr="00BC3B9C" w:rsidRDefault="0006092A" w:rsidP="00723EFA">
      <w:pPr>
        <w:spacing w:after="240" w:line="240" w:lineRule="auto"/>
        <w:jc w:val="both"/>
        <w:rPr>
          <w:rFonts w:ascii="Arial" w:eastAsia="Times New Roman" w:hAnsi="Arial" w:cs="Arial"/>
          <w:b/>
          <w:color w:val="000000" w:themeColor="text1"/>
          <w:sz w:val="23"/>
          <w:szCs w:val="23"/>
        </w:rPr>
      </w:pPr>
      <w:r w:rsidRPr="00BC3B9C">
        <w:rPr>
          <w:rFonts w:ascii="Arial" w:eastAsia="Times New Roman" w:hAnsi="Arial" w:cs="Arial"/>
          <w:b/>
          <w:color w:val="000000" w:themeColor="text1"/>
          <w:sz w:val="23"/>
          <w:szCs w:val="23"/>
          <w:u w:val="single"/>
        </w:rPr>
        <w:t>For Further Information, Please Contact:</w:t>
      </w:r>
    </w:p>
    <w:p w14:paraId="219FA54E" w14:textId="77777777" w:rsidR="0006092A" w:rsidRPr="00BC3B9C" w:rsidRDefault="00626F1B" w:rsidP="00723EFA">
      <w:pPr>
        <w:spacing w:after="240" w:line="240" w:lineRule="auto"/>
        <w:jc w:val="both"/>
        <w:rPr>
          <w:rFonts w:ascii="Arial" w:hAnsi="Arial" w:cs="Arial"/>
          <w:color w:val="000000"/>
          <w:sz w:val="23"/>
          <w:szCs w:val="23"/>
        </w:rPr>
      </w:pPr>
      <w:hyperlink r:id="rId9" w:history="1">
        <w:r w:rsidR="0006092A" w:rsidRPr="00BC3B9C">
          <w:rPr>
            <w:rStyle w:val="Hyperlink"/>
            <w:rFonts w:ascii="Arial" w:eastAsia="Times New Roman" w:hAnsi="Arial" w:cs="Arial"/>
            <w:sz w:val="23"/>
            <w:szCs w:val="23"/>
          </w:rPr>
          <w:t>info@spotcoffee.com</w:t>
        </w:r>
      </w:hyperlink>
      <w:r w:rsidR="0006092A" w:rsidRPr="00BC3B9C">
        <w:rPr>
          <w:rFonts w:ascii="Arial" w:eastAsia="Times New Roman" w:hAnsi="Arial" w:cs="Arial"/>
          <w:color w:val="000000" w:themeColor="text1"/>
          <w:sz w:val="23"/>
          <w:szCs w:val="23"/>
        </w:rPr>
        <w:t xml:space="preserve"> </w:t>
      </w:r>
      <w:r w:rsidR="0006092A" w:rsidRPr="00BC3B9C">
        <w:rPr>
          <w:rFonts w:ascii="Arial" w:hAnsi="Arial" w:cs="Arial"/>
          <w:color w:val="000000"/>
          <w:sz w:val="23"/>
          <w:szCs w:val="23"/>
        </w:rPr>
        <w:t xml:space="preserve">or John Lorenzo, CEO (416)368-2220 </w:t>
      </w:r>
      <w:r w:rsidR="0006092A" w:rsidRPr="00BC3B9C">
        <w:rPr>
          <w:rFonts w:ascii="Arial" w:hAnsi="Arial" w:cs="Arial"/>
          <w:sz w:val="23"/>
          <w:szCs w:val="23"/>
        </w:rPr>
        <w:t>Ext.221</w:t>
      </w:r>
    </w:p>
    <w:p w14:paraId="04956693" w14:textId="77777777" w:rsidR="0006092A" w:rsidRPr="00BC3B9C" w:rsidRDefault="0006092A" w:rsidP="00723EFA">
      <w:pPr>
        <w:autoSpaceDE w:val="0"/>
        <w:autoSpaceDN w:val="0"/>
        <w:adjustRightInd w:val="0"/>
        <w:spacing w:after="240" w:line="240" w:lineRule="auto"/>
        <w:rPr>
          <w:rFonts w:ascii="Arial" w:hAnsi="Arial" w:cs="Arial"/>
          <w:sz w:val="23"/>
          <w:szCs w:val="23"/>
        </w:rPr>
      </w:pPr>
    </w:p>
    <w:p w14:paraId="728CC295" w14:textId="77777777" w:rsidR="00470D3D" w:rsidRPr="00CD3AD8" w:rsidRDefault="00470D3D" w:rsidP="00723EFA">
      <w:pPr>
        <w:spacing w:after="240" w:line="240" w:lineRule="auto"/>
        <w:jc w:val="both"/>
        <w:rPr>
          <w:rFonts w:ascii="Arial" w:eastAsia="Times New Roman" w:hAnsi="Arial" w:cs="Arial"/>
          <w:sz w:val="23"/>
          <w:szCs w:val="23"/>
        </w:rPr>
      </w:pPr>
    </w:p>
    <w:sectPr w:rsidR="00470D3D" w:rsidRPr="00CD3AD8" w:rsidSect="00A27E40">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C6B4" w14:textId="77777777" w:rsidR="00626F1B" w:rsidRDefault="00626F1B" w:rsidP="0012023D">
      <w:pPr>
        <w:spacing w:after="0" w:line="240" w:lineRule="auto"/>
      </w:pPr>
      <w:r>
        <w:separator/>
      </w:r>
    </w:p>
  </w:endnote>
  <w:endnote w:type="continuationSeparator" w:id="0">
    <w:p w14:paraId="004F4369" w14:textId="77777777" w:rsidR="00626F1B" w:rsidRDefault="00626F1B" w:rsidP="0012023D">
      <w:pPr>
        <w:spacing w:after="0" w:line="240" w:lineRule="auto"/>
      </w:pPr>
      <w:r>
        <w:continuationSeparator/>
      </w:r>
    </w:p>
  </w:endnote>
  <w:endnote w:type="continuationNotice" w:id="1">
    <w:p w14:paraId="6C1B99A4" w14:textId="77777777" w:rsidR="00626F1B" w:rsidRDefault="0062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C179" w14:textId="77777777" w:rsidR="002D4E43" w:rsidRDefault="002D4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0D20" w14:textId="77777777" w:rsidR="002D4E43" w:rsidRDefault="002D4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596" w14:textId="77777777" w:rsidR="002D4E43" w:rsidRDefault="002D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D86B" w14:textId="77777777" w:rsidR="00626F1B" w:rsidRDefault="00626F1B" w:rsidP="0012023D">
      <w:pPr>
        <w:spacing w:after="0" w:line="240" w:lineRule="auto"/>
        <w:rPr>
          <w:noProof/>
        </w:rPr>
      </w:pPr>
      <w:r>
        <w:rPr>
          <w:noProof/>
        </w:rPr>
        <w:separator/>
      </w:r>
    </w:p>
  </w:footnote>
  <w:footnote w:type="continuationSeparator" w:id="0">
    <w:p w14:paraId="67CCE9DC" w14:textId="77777777" w:rsidR="00626F1B" w:rsidRDefault="00626F1B" w:rsidP="0012023D">
      <w:pPr>
        <w:spacing w:after="0" w:line="240" w:lineRule="auto"/>
      </w:pPr>
      <w:r>
        <w:continuationSeparator/>
      </w:r>
    </w:p>
  </w:footnote>
  <w:footnote w:type="continuationNotice" w:id="1">
    <w:p w14:paraId="6A5A7EDE" w14:textId="77777777" w:rsidR="00626F1B" w:rsidRDefault="00626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7BB8" w14:textId="77777777" w:rsidR="002D4E43" w:rsidRDefault="002D4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1986" w14:textId="77777777" w:rsidR="002D4E43" w:rsidRDefault="002D4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080C" w14:textId="77777777" w:rsidR="002D4E43" w:rsidRDefault="002D4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3D2"/>
    <w:multiLevelType w:val="hybridMultilevel"/>
    <w:tmpl w:val="586479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C4BA1"/>
    <w:multiLevelType w:val="multilevel"/>
    <w:tmpl w:val="59160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669CC"/>
    <w:multiLevelType w:val="multilevel"/>
    <w:tmpl w:val="0766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11E10"/>
    <w:multiLevelType w:val="hybridMultilevel"/>
    <w:tmpl w:val="7D605974"/>
    <w:lvl w:ilvl="0" w:tplc="587E63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3EF461D6"/>
    <w:multiLevelType w:val="multilevel"/>
    <w:tmpl w:val="11762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F366B2"/>
    <w:multiLevelType w:val="multilevel"/>
    <w:tmpl w:val="EE584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301DE2"/>
    <w:multiLevelType w:val="hybridMultilevel"/>
    <w:tmpl w:val="E9223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1F1DFA"/>
    <w:multiLevelType w:val="multilevel"/>
    <w:tmpl w:val="4DE00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E40A50"/>
    <w:multiLevelType w:val="hybridMultilevel"/>
    <w:tmpl w:val="8CF4F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83"/>
    <w:rsid w:val="00037D0F"/>
    <w:rsid w:val="00047F1C"/>
    <w:rsid w:val="0005390B"/>
    <w:rsid w:val="0006092A"/>
    <w:rsid w:val="00062A52"/>
    <w:rsid w:val="00073C40"/>
    <w:rsid w:val="0009525A"/>
    <w:rsid w:val="000A5D1F"/>
    <w:rsid w:val="000B6B41"/>
    <w:rsid w:val="000C24C8"/>
    <w:rsid w:val="000C6B02"/>
    <w:rsid w:val="000C6BEF"/>
    <w:rsid w:val="000D3AC2"/>
    <w:rsid w:val="000E6E5A"/>
    <w:rsid w:val="0010391B"/>
    <w:rsid w:val="0012023D"/>
    <w:rsid w:val="00124045"/>
    <w:rsid w:val="00130588"/>
    <w:rsid w:val="0014280F"/>
    <w:rsid w:val="00142D05"/>
    <w:rsid w:val="001458BD"/>
    <w:rsid w:val="001A06D1"/>
    <w:rsid w:val="001D391C"/>
    <w:rsid w:val="001D47BE"/>
    <w:rsid w:val="001D7F2F"/>
    <w:rsid w:val="001E6321"/>
    <w:rsid w:val="001E6A1F"/>
    <w:rsid w:val="00202BFC"/>
    <w:rsid w:val="002111FB"/>
    <w:rsid w:val="0024207F"/>
    <w:rsid w:val="00283C26"/>
    <w:rsid w:val="00294CF4"/>
    <w:rsid w:val="00295E07"/>
    <w:rsid w:val="0029602F"/>
    <w:rsid w:val="002A3F2B"/>
    <w:rsid w:val="002A66A2"/>
    <w:rsid w:val="002D4E00"/>
    <w:rsid w:val="002D4E43"/>
    <w:rsid w:val="002E6478"/>
    <w:rsid w:val="002F37C4"/>
    <w:rsid w:val="00302989"/>
    <w:rsid w:val="003036F9"/>
    <w:rsid w:val="00313834"/>
    <w:rsid w:val="0033245F"/>
    <w:rsid w:val="00334C52"/>
    <w:rsid w:val="00335EFE"/>
    <w:rsid w:val="003441D2"/>
    <w:rsid w:val="00344825"/>
    <w:rsid w:val="00347C47"/>
    <w:rsid w:val="00364ABB"/>
    <w:rsid w:val="003663C3"/>
    <w:rsid w:val="003778D5"/>
    <w:rsid w:val="00383BDD"/>
    <w:rsid w:val="003862F9"/>
    <w:rsid w:val="003A6B3B"/>
    <w:rsid w:val="003B1116"/>
    <w:rsid w:val="003B3055"/>
    <w:rsid w:val="003D5E84"/>
    <w:rsid w:val="003E4D44"/>
    <w:rsid w:val="003E7684"/>
    <w:rsid w:val="0040006F"/>
    <w:rsid w:val="00410FF4"/>
    <w:rsid w:val="00415ABA"/>
    <w:rsid w:val="00425D85"/>
    <w:rsid w:val="00431E27"/>
    <w:rsid w:val="00433B20"/>
    <w:rsid w:val="00436D8D"/>
    <w:rsid w:val="004461B0"/>
    <w:rsid w:val="00452786"/>
    <w:rsid w:val="00460806"/>
    <w:rsid w:val="004608AE"/>
    <w:rsid w:val="00470D3D"/>
    <w:rsid w:val="00472F37"/>
    <w:rsid w:val="00482303"/>
    <w:rsid w:val="00487C0D"/>
    <w:rsid w:val="00494CF6"/>
    <w:rsid w:val="00495E1C"/>
    <w:rsid w:val="004B6C9B"/>
    <w:rsid w:val="004D2724"/>
    <w:rsid w:val="004F0694"/>
    <w:rsid w:val="00507705"/>
    <w:rsid w:val="005164D0"/>
    <w:rsid w:val="00516C06"/>
    <w:rsid w:val="0052095E"/>
    <w:rsid w:val="00535831"/>
    <w:rsid w:val="00535949"/>
    <w:rsid w:val="005400E5"/>
    <w:rsid w:val="005450FA"/>
    <w:rsid w:val="005621F6"/>
    <w:rsid w:val="005816AB"/>
    <w:rsid w:val="0058466B"/>
    <w:rsid w:val="0059677F"/>
    <w:rsid w:val="005A10B1"/>
    <w:rsid w:val="005B2660"/>
    <w:rsid w:val="005C4455"/>
    <w:rsid w:val="005C669E"/>
    <w:rsid w:val="005D0DE9"/>
    <w:rsid w:val="005D30BF"/>
    <w:rsid w:val="005D470B"/>
    <w:rsid w:val="005D7AAB"/>
    <w:rsid w:val="005F787F"/>
    <w:rsid w:val="006034BC"/>
    <w:rsid w:val="00622C1C"/>
    <w:rsid w:val="00626F1B"/>
    <w:rsid w:val="00652744"/>
    <w:rsid w:val="0068054D"/>
    <w:rsid w:val="0069430E"/>
    <w:rsid w:val="006A1739"/>
    <w:rsid w:val="006B5011"/>
    <w:rsid w:val="006C1BE0"/>
    <w:rsid w:val="006C306F"/>
    <w:rsid w:val="006C48A0"/>
    <w:rsid w:val="006C6244"/>
    <w:rsid w:val="006D1606"/>
    <w:rsid w:val="006D1A49"/>
    <w:rsid w:val="006E7A0E"/>
    <w:rsid w:val="006F058C"/>
    <w:rsid w:val="006F0F3D"/>
    <w:rsid w:val="006F24AD"/>
    <w:rsid w:val="006F44EC"/>
    <w:rsid w:val="00703345"/>
    <w:rsid w:val="007039F6"/>
    <w:rsid w:val="00703C6A"/>
    <w:rsid w:val="00705251"/>
    <w:rsid w:val="00712476"/>
    <w:rsid w:val="00713824"/>
    <w:rsid w:val="00713CE6"/>
    <w:rsid w:val="00716A8A"/>
    <w:rsid w:val="00723BAE"/>
    <w:rsid w:val="00723EFA"/>
    <w:rsid w:val="00724517"/>
    <w:rsid w:val="007305AA"/>
    <w:rsid w:val="00730751"/>
    <w:rsid w:val="00730BB8"/>
    <w:rsid w:val="00771128"/>
    <w:rsid w:val="0077113C"/>
    <w:rsid w:val="0078387D"/>
    <w:rsid w:val="00792306"/>
    <w:rsid w:val="007933CC"/>
    <w:rsid w:val="007B1B2D"/>
    <w:rsid w:val="007D7FB8"/>
    <w:rsid w:val="007E0483"/>
    <w:rsid w:val="007E2819"/>
    <w:rsid w:val="007F2BF6"/>
    <w:rsid w:val="00803450"/>
    <w:rsid w:val="00817C41"/>
    <w:rsid w:val="00835488"/>
    <w:rsid w:val="008547A3"/>
    <w:rsid w:val="008648F8"/>
    <w:rsid w:val="00867606"/>
    <w:rsid w:val="0086773E"/>
    <w:rsid w:val="0087167E"/>
    <w:rsid w:val="00874279"/>
    <w:rsid w:val="00884792"/>
    <w:rsid w:val="008900E3"/>
    <w:rsid w:val="00891C08"/>
    <w:rsid w:val="0089225B"/>
    <w:rsid w:val="00892894"/>
    <w:rsid w:val="008A27CE"/>
    <w:rsid w:val="008C0367"/>
    <w:rsid w:val="008D42BC"/>
    <w:rsid w:val="008E40CF"/>
    <w:rsid w:val="008F36C7"/>
    <w:rsid w:val="009004CD"/>
    <w:rsid w:val="0092015A"/>
    <w:rsid w:val="00935F2D"/>
    <w:rsid w:val="00961ADA"/>
    <w:rsid w:val="00965580"/>
    <w:rsid w:val="009667E2"/>
    <w:rsid w:val="009743B0"/>
    <w:rsid w:val="00985474"/>
    <w:rsid w:val="009A4260"/>
    <w:rsid w:val="009A7F27"/>
    <w:rsid w:val="009D6DC8"/>
    <w:rsid w:val="009F529A"/>
    <w:rsid w:val="009F6C1D"/>
    <w:rsid w:val="00A10548"/>
    <w:rsid w:val="00A23B26"/>
    <w:rsid w:val="00A23E21"/>
    <w:rsid w:val="00A27E40"/>
    <w:rsid w:val="00A310AB"/>
    <w:rsid w:val="00A55AE7"/>
    <w:rsid w:val="00A66E47"/>
    <w:rsid w:val="00A72139"/>
    <w:rsid w:val="00A81B27"/>
    <w:rsid w:val="00A91509"/>
    <w:rsid w:val="00A948A7"/>
    <w:rsid w:val="00AB6939"/>
    <w:rsid w:val="00AC3710"/>
    <w:rsid w:val="00AE2B4A"/>
    <w:rsid w:val="00AF3B3E"/>
    <w:rsid w:val="00B1184E"/>
    <w:rsid w:val="00B21987"/>
    <w:rsid w:val="00B37B22"/>
    <w:rsid w:val="00B51947"/>
    <w:rsid w:val="00B6664A"/>
    <w:rsid w:val="00B66CBC"/>
    <w:rsid w:val="00B71A55"/>
    <w:rsid w:val="00B71E50"/>
    <w:rsid w:val="00B74676"/>
    <w:rsid w:val="00BC7FE8"/>
    <w:rsid w:val="00BF1F1F"/>
    <w:rsid w:val="00BF5889"/>
    <w:rsid w:val="00C00DAE"/>
    <w:rsid w:val="00C02300"/>
    <w:rsid w:val="00C14F1B"/>
    <w:rsid w:val="00C40080"/>
    <w:rsid w:val="00C438BF"/>
    <w:rsid w:val="00C44AF7"/>
    <w:rsid w:val="00C656CF"/>
    <w:rsid w:val="00C811CF"/>
    <w:rsid w:val="00CC781A"/>
    <w:rsid w:val="00CD3AD8"/>
    <w:rsid w:val="00CE3361"/>
    <w:rsid w:val="00CF3AD2"/>
    <w:rsid w:val="00CF5FE0"/>
    <w:rsid w:val="00CF7009"/>
    <w:rsid w:val="00D0129F"/>
    <w:rsid w:val="00D02C6A"/>
    <w:rsid w:val="00D04755"/>
    <w:rsid w:val="00D04D9A"/>
    <w:rsid w:val="00D3023F"/>
    <w:rsid w:val="00D34895"/>
    <w:rsid w:val="00D40D03"/>
    <w:rsid w:val="00D47B64"/>
    <w:rsid w:val="00D50E68"/>
    <w:rsid w:val="00D51F81"/>
    <w:rsid w:val="00D8644F"/>
    <w:rsid w:val="00DA0C8C"/>
    <w:rsid w:val="00DA4AE1"/>
    <w:rsid w:val="00DB0BDA"/>
    <w:rsid w:val="00DF78E3"/>
    <w:rsid w:val="00E065C0"/>
    <w:rsid w:val="00E142BF"/>
    <w:rsid w:val="00E16267"/>
    <w:rsid w:val="00E215E5"/>
    <w:rsid w:val="00E23286"/>
    <w:rsid w:val="00E3254B"/>
    <w:rsid w:val="00E5520A"/>
    <w:rsid w:val="00E74938"/>
    <w:rsid w:val="00E922EA"/>
    <w:rsid w:val="00EA0BBC"/>
    <w:rsid w:val="00EA4E4E"/>
    <w:rsid w:val="00EA543A"/>
    <w:rsid w:val="00EB4751"/>
    <w:rsid w:val="00EB5AF6"/>
    <w:rsid w:val="00EE29D0"/>
    <w:rsid w:val="00F00E4C"/>
    <w:rsid w:val="00F00ECA"/>
    <w:rsid w:val="00F12B1D"/>
    <w:rsid w:val="00F13FF3"/>
    <w:rsid w:val="00F225CA"/>
    <w:rsid w:val="00F3078A"/>
    <w:rsid w:val="00F3222A"/>
    <w:rsid w:val="00F357D9"/>
    <w:rsid w:val="00F74626"/>
    <w:rsid w:val="00F754F5"/>
    <w:rsid w:val="00F900F5"/>
    <w:rsid w:val="00F9345E"/>
    <w:rsid w:val="00F95323"/>
    <w:rsid w:val="00FA0095"/>
    <w:rsid w:val="00FB432D"/>
    <w:rsid w:val="00FB4C2D"/>
    <w:rsid w:val="00FC152C"/>
    <w:rsid w:val="00FC5982"/>
    <w:rsid w:val="00FC6D8A"/>
    <w:rsid w:val="00FD0BCF"/>
    <w:rsid w:val="00FD7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6FE8"/>
  <w15:docId w15:val="{6230D78B-D49C-424C-ACDA-B95B7FD1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3D"/>
  </w:style>
  <w:style w:type="paragraph" w:styleId="Footer">
    <w:name w:val="footer"/>
    <w:basedOn w:val="Normal"/>
    <w:link w:val="FooterChar"/>
    <w:uiPriority w:val="99"/>
    <w:unhideWhenUsed/>
    <w:rsid w:val="0012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3D"/>
  </w:style>
  <w:style w:type="paragraph" w:styleId="ListParagraph">
    <w:name w:val="List Paragraph"/>
    <w:basedOn w:val="Normal"/>
    <w:uiPriority w:val="34"/>
    <w:qFormat/>
    <w:rsid w:val="00712476"/>
    <w:pPr>
      <w:ind w:left="720"/>
      <w:contextualSpacing/>
    </w:pPr>
  </w:style>
  <w:style w:type="paragraph" w:styleId="BalloonText">
    <w:name w:val="Balloon Text"/>
    <w:basedOn w:val="Normal"/>
    <w:link w:val="BalloonTextChar"/>
    <w:uiPriority w:val="99"/>
    <w:semiHidden/>
    <w:unhideWhenUsed/>
    <w:rsid w:val="00FC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82"/>
    <w:rPr>
      <w:rFonts w:ascii="Tahoma" w:hAnsi="Tahoma" w:cs="Tahoma"/>
      <w:sz w:val="16"/>
      <w:szCs w:val="16"/>
    </w:rPr>
  </w:style>
  <w:style w:type="character" w:styleId="Hyperlink">
    <w:name w:val="Hyperlink"/>
    <w:basedOn w:val="DefaultParagraphFont"/>
    <w:uiPriority w:val="99"/>
    <w:unhideWhenUsed/>
    <w:rsid w:val="003E7684"/>
    <w:rPr>
      <w:color w:val="0000FF" w:themeColor="hyperlink"/>
      <w:u w:val="single"/>
    </w:rPr>
  </w:style>
  <w:style w:type="character" w:styleId="CommentReference">
    <w:name w:val="annotation reference"/>
    <w:basedOn w:val="DefaultParagraphFont"/>
    <w:uiPriority w:val="99"/>
    <w:semiHidden/>
    <w:unhideWhenUsed/>
    <w:rsid w:val="00F3078A"/>
    <w:rPr>
      <w:sz w:val="16"/>
      <w:szCs w:val="16"/>
    </w:rPr>
  </w:style>
  <w:style w:type="paragraph" w:styleId="CommentText">
    <w:name w:val="annotation text"/>
    <w:basedOn w:val="Normal"/>
    <w:link w:val="CommentTextChar"/>
    <w:uiPriority w:val="99"/>
    <w:semiHidden/>
    <w:unhideWhenUsed/>
    <w:rsid w:val="00F3078A"/>
    <w:pPr>
      <w:spacing w:line="240" w:lineRule="auto"/>
    </w:pPr>
    <w:rPr>
      <w:sz w:val="20"/>
      <w:szCs w:val="20"/>
    </w:rPr>
  </w:style>
  <w:style w:type="character" w:customStyle="1" w:styleId="CommentTextChar">
    <w:name w:val="Comment Text Char"/>
    <w:basedOn w:val="DefaultParagraphFont"/>
    <w:link w:val="CommentText"/>
    <w:uiPriority w:val="99"/>
    <w:semiHidden/>
    <w:rsid w:val="00F3078A"/>
    <w:rPr>
      <w:sz w:val="20"/>
      <w:szCs w:val="20"/>
    </w:rPr>
  </w:style>
  <w:style w:type="paragraph" w:styleId="CommentSubject">
    <w:name w:val="annotation subject"/>
    <w:basedOn w:val="CommentText"/>
    <w:next w:val="CommentText"/>
    <w:link w:val="CommentSubjectChar"/>
    <w:uiPriority w:val="99"/>
    <w:semiHidden/>
    <w:unhideWhenUsed/>
    <w:rsid w:val="00F3078A"/>
    <w:rPr>
      <w:b/>
      <w:bCs/>
    </w:rPr>
  </w:style>
  <w:style w:type="character" w:customStyle="1" w:styleId="CommentSubjectChar">
    <w:name w:val="Comment Subject Char"/>
    <w:basedOn w:val="CommentTextChar"/>
    <w:link w:val="CommentSubject"/>
    <w:uiPriority w:val="99"/>
    <w:semiHidden/>
    <w:rsid w:val="00F3078A"/>
    <w:rPr>
      <w:b/>
      <w:bCs/>
      <w:sz w:val="20"/>
      <w:szCs w:val="20"/>
    </w:rPr>
  </w:style>
  <w:style w:type="paragraph" w:styleId="Revision">
    <w:name w:val="Revision"/>
    <w:hidden/>
    <w:uiPriority w:val="99"/>
    <w:semiHidden/>
    <w:rsid w:val="00F30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potcoffe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76BF-D413-429E-8941-485036C3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674</Words>
  <Characters>3845</Characters>
  <Application>Microsoft Office Word</Application>
  <DocSecurity>0</DocSecurity>
  <PresentationFormat>15|.DOCX</PresentationFormat>
  <Lines>32</Lines>
  <Paragraphs>9</Paragraphs>
  <ScaleCrop>false</ScaleCrop>
  <HeadingPairs>
    <vt:vector size="2" baseType="variant">
      <vt:variant>
        <vt:lpstr>Title</vt:lpstr>
      </vt:variant>
      <vt:variant>
        <vt:i4>1</vt:i4>
      </vt:variant>
    </vt:vector>
  </HeadingPairs>
  <TitlesOfParts>
    <vt:vector size="1" baseType="lpstr">
      <vt:lpstr>SPOT COFFEE - Press Release (Wins Case v Concord Adex) (00626562-2).DOCX</vt:lpstr>
    </vt:vector>
  </TitlesOfParts>
  <Company>Microsoft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 COFFEE - Press Release (Wins Case v Concord Adex) (00626562-2).DOCX</dc:title>
  <dc:subject>wdNOSTAMP</dc:subject>
  <dc:creator>yyoung</dc:creator>
  <cp:lastModifiedBy>Michael Colby</cp:lastModifiedBy>
  <cp:revision>2</cp:revision>
  <cp:lastPrinted>2021-10-11T16:27:00Z</cp:lastPrinted>
  <dcterms:created xsi:type="dcterms:W3CDTF">2021-10-11T19:32:00Z</dcterms:created>
  <dcterms:modified xsi:type="dcterms:W3CDTF">2021-10-11T19:32:00Z</dcterms:modified>
</cp:coreProperties>
</file>